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4E" w:rsidRDefault="00D81D32" w:rsidP="00D81D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Значимые инвестиционные проекты, реализованные в 2021 году.</w:t>
      </w:r>
    </w:p>
    <w:p w:rsidR="00D81D32" w:rsidRDefault="00D81D32" w:rsidP="00D81D32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значимыми реализованными проектами стали:</w:t>
      </w:r>
    </w:p>
    <w:p w:rsidR="00544FC0" w:rsidRDefault="00544FC0" w:rsidP="00D81D32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1D32" w:rsidRDefault="00D81D32" w:rsidP="00D81D32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9">
        <w:rPr>
          <w:rFonts w:ascii="Times New Roman" w:hAnsi="Times New Roman" w:cs="Times New Roman"/>
          <w:color w:val="000000"/>
          <w:sz w:val="28"/>
          <w:szCs w:val="28"/>
          <w:u w:val="single"/>
        </w:rPr>
        <w:t>В сфере промышленности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81D32" w:rsidRDefault="00D81D32" w:rsidP="00D81D3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строительство первой очереди механообрабатывающего корпуса с АБК (инвестор АО «КБП им. Академика А.Г. Шипунова, объем инвестиций 1024 млн. руб., 215 рабочих мест); </w:t>
      </w:r>
    </w:p>
    <w:p w:rsidR="00D81D32" w:rsidRDefault="00D81D32" w:rsidP="00D81D3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строительство производственного цеха (ООО ПП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Мехмаш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», объем инвестиций 190 млн. р., 88 рабочих мест); </w:t>
      </w:r>
    </w:p>
    <w:p w:rsidR="00D81D32" w:rsidRDefault="00D81D32" w:rsidP="00D81D3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строительство первого этапа полигона ТБО (ООО «Хартия», объем инвестиций 750 млн., 57 рабочих мест)</w:t>
      </w:r>
      <w:r w:rsidR="00544FC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4FC0" w:rsidRDefault="00544FC0" w:rsidP="00D81D3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1D32" w:rsidRDefault="00D81D32" w:rsidP="00D81D3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876F9">
        <w:rPr>
          <w:rFonts w:ascii="Times New Roman" w:hAnsi="Times New Roman" w:cs="Times New Roman"/>
          <w:color w:val="000000"/>
          <w:sz w:val="28"/>
          <w:szCs w:val="28"/>
          <w:u w:val="single"/>
        </w:rPr>
        <w:t>В сфере торговли:</w:t>
      </w:r>
    </w:p>
    <w:p w:rsidR="00D81D32" w:rsidRDefault="00D81D32" w:rsidP="00D81D3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6F9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76F9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7 торговых зданий на общую сумму 300 млн. </w:t>
      </w:r>
      <w:r w:rsidRPr="006876F9">
        <w:rPr>
          <w:rFonts w:ascii="Times New Roman" w:hAnsi="Times New Roman" w:cs="Times New Roman"/>
          <w:color w:val="000000"/>
          <w:sz w:val="28"/>
          <w:szCs w:val="28"/>
        </w:rPr>
        <w:t>руб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876F9">
        <w:rPr>
          <w:rFonts w:ascii="Times New Roman" w:hAnsi="Times New Roman" w:cs="Times New Roman"/>
          <w:color w:val="000000"/>
          <w:sz w:val="28"/>
          <w:szCs w:val="28"/>
        </w:rPr>
        <w:t>, в 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76F9">
        <w:rPr>
          <w:rFonts w:ascii="Times New Roman" w:hAnsi="Times New Roman" w:cs="Times New Roman"/>
          <w:color w:val="000000"/>
          <w:sz w:val="28"/>
          <w:szCs w:val="28"/>
        </w:rPr>
        <w:t>ч. строительство сетевых магазинов на территории Новой Тулы</w:t>
      </w:r>
      <w:r w:rsidR="00544F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FC0" w:rsidRDefault="00544FC0" w:rsidP="00D81D3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D81D32" w:rsidRPr="006876F9" w:rsidRDefault="00D81D32" w:rsidP="00D81D3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876F9">
        <w:rPr>
          <w:rFonts w:ascii="Times New Roman" w:hAnsi="Times New Roman" w:cs="Times New Roman"/>
          <w:color w:val="000000"/>
          <w:sz w:val="28"/>
          <w:szCs w:val="28"/>
          <w:u w:val="single"/>
        </w:rPr>
        <w:t>В сфере физической культуры и 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81D32" w:rsidRDefault="00D81D32" w:rsidP="00D81D3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спортивный центр с универсальными игровыми залами «Тула-Арена» на Калужском шоссе (объем инвестиций порядка 1120 млн. руб., 80 новых рабочих, инвестор ООО ГК «Третий Рим»);</w:t>
      </w:r>
    </w:p>
    <w:p w:rsidR="00D81D32" w:rsidRDefault="00D81D32" w:rsidP="00D81D3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строительство Ледового дворца (объем инвестиций 500 млн. руб., 25 новых рабочих мест, инвестор ООО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АйсСтройТула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»);</w:t>
      </w:r>
    </w:p>
    <w:p w:rsidR="00D81D32" w:rsidRDefault="00D81D32" w:rsidP="00D81D3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физкультурно-оздоровительный комплекс с бассейном и игровым залом на ул. Луначарского (объем инвестиций 100 млн. руб., инвестор ООО «Водник», рабочих мест 30);</w:t>
      </w:r>
    </w:p>
    <w:p w:rsidR="00D81D32" w:rsidRDefault="00D81D32" w:rsidP="00D81D3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960647">
        <w:rPr>
          <w:rFonts w:ascii="Times New Roman" w:hAnsi="Times New Roman" w:cs="Times New Roman"/>
          <w:color w:val="000000"/>
          <w:sz w:val="28"/>
          <w:szCs w:val="28"/>
        </w:rPr>
        <w:t>ервая очередь спорт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ивного </w:t>
      </w:r>
      <w:r w:rsidRPr="00960647">
        <w:rPr>
          <w:rFonts w:ascii="Times New Roman" w:hAnsi="Times New Roman" w:cs="Times New Roman"/>
          <w:color w:val="000000"/>
          <w:sz w:val="28"/>
          <w:szCs w:val="28"/>
        </w:rPr>
        <w:t>комплекса для занятий теннисом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объем инвестиций 200 млн. руб., инвестор </w:t>
      </w:r>
      <w:r w:rsidRPr="00960647">
        <w:rPr>
          <w:rFonts w:ascii="Times New Roman" w:hAnsi="Times New Roman" w:cs="Times New Roman"/>
          <w:color w:val="000000"/>
          <w:sz w:val="28"/>
          <w:szCs w:val="28"/>
        </w:rPr>
        <w:t>ООО «Тульский теннисный центр»</w:t>
      </w:r>
      <w:r>
        <w:rPr>
          <w:rFonts w:ascii="Times New Roman" w:hAnsi="Times New Roman" w:cs="Times New Roman"/>
          <w:color w:val="000000"/>
          <w:sz w:val="28"/>
          <w:szCs w:val="28"/>
        </w:rPr>
        <w:t>, рабочих мест 3).</w:t>
      </w:r>
    </w:p>
    <w:p w:rsidR="00D81D32" w:rsidRDefault="00D81D32" w:rsidP="00D81D3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1D32" w:rsidRPr="006876F9" w:rsidRDefault="00D81D32" w:rsidP="00D81D3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876F9">
        <w:rPr>
          <w:rFonts w:ascii="Times New Roman" w:hAnsi="Times New Roman" w:cs="Times New Roman"/>
          <w:color w:val="000000"/>
          <w:sz w:val="28"/>
          <w:szCs w:val="28"/>
          <w:u w:val="single"/>
        </w:rPr>
        <w:t>В сфере жилищного строительства:</w:t>
      </w:r>
    </w:p>
    <w:p w:rsidR="00D81D32" w:rsidRDefault="00D81D32" w:rsidP="00D81D3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строительство многоквартирных домов ЖК «Солнечный», ЖК «Ушинский квартал», ЖК «Красные ворота», ЖК «Северная Мыза», ЖК «Молодежный», ЖК «Вертикаль», ЖК «Пряничная слобода», ЖК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Баташевский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сад-2», ЖК «Петровский квартал», ЖК «Суворовский», и др. (объем инвестиций 3400 млн. руб., 140 рабочих мест за счет нежилых помещений для коммерческой деятельности и социально - бытового обслуживания населения).</w:t>
      </w:r>
    </w:p>
    <w:p w:rsidR="00D81D32" w:rsidRPr="00D81D32" w:rsidRDefault="00D81D32" w:rsidP="00D81D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1D32" w:rsidRPr="00D8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C8"/>
    <w:rsid w:val="00544FC0"/>
    <w:rsid w:val="00D81D32"/>
    <w:rsid w:val="00EE534E"/>
    <w:rsid w:val="00FD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D2CE"/>
  <w15:chartTrackingRefBased/>
  <w15:docId w15:val="{34DA1815-739E-41FD-8661-84AE344C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1D32"/>
    <w:pPr>
      <w:suppressAutoHyphens/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D81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Елена Викторовна</dc:creator>
  <cp:keywords/>
  <dc:description/>
  <cp:lastModifiedBy>Зайцева Елена Викторовна</cp:lastModifiedBy>
  <cp:revision>3</cp:revision>
  <dcterms:created xsi:type="dcterms:W3CDTF">2022-01-10T10:40:00Z</dcterms:created>
  <dcterms:modified xsi:type="dcterms:W3CDTF">2022-01-10T10:41:00Z</dcterms:modified>
</cp:coreProperties>
</file>